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C84D24" w14:textId="73FD1B52" w:rsidR="00A86AFD" w:rsidRDefault="0048091F" w:rsidP="0039703A">
      <w:pPr>
        <w:jc w:val="center"/>
        <w:rPr>
          <w:b/>
          <w:bCs/>
          <w:sz w:val="22"/>
          <w:szCs w:val="22"/>
        </w:rPr>
      </w:pPr>
      <w:r w:rsidRPr="00DA4459">
        <w:rPr>
          <w:b/>
          <w:bCs/>
          <w:sz w:val="22"/>
          <w:szCs w:val="22"/>
        </w:rPr>
        <w:t>ABSTRACT</w:t>
      </w:r>
    </w:p>
    <w:p w14:paraId="648E2CCA" w14:textId="6A7F10FC" w:rsidR="00DA4459" w:rsidRPr="00DA4459" w:rsidRDefault="0039703A" w:rsidP="0039703A">
      <w:pPr>
        <w:jc w:val="center"/>
        <w:rPr>
          <w:rFonts w:ascii="Arial" w:hAnsi="Arial" w:cs="Arial"/>
          <w:sz w:val="22"/>
          <w:szCs w:val="22"/>
        </w:rPr>
      </w:pPr>
      <w:r>
        <w:rPr>
          <w:rFonts w:ascii="Arial" w:hAnsi="Arial" w:cs="Arial"/>
          <w:color w:val="212529"/>
          <w:spacing w:val="8"/>
          <w:sz w:val="25"/>
          <w:szCs w:val="25"/>
          <w:shd w:val="clear" w:color="auto" w:fill="FFFFFF"/>
        </w:rPr>
        <w:t>The maintenance of endometrial epithelial homeostasis is governed by ovarian steroid hormones, cellular signaling, and chromatin remodeling complexes. Loss of this regulation can lead to endometrial pathologies, including endometrial hyperplasia, endometrial carcinoma, endometriosis, and infertility. Endometrial carcinoma is associated with the accumulation of somatic mutations in cancer-associated genes including frequent mutations in genes involved in the phosphatidylinositol 3-kinase (PI3K) pathway such as PIK3R1 (phosphoinositide-3-kinase regulatory subunit 1) and chromatin remodeling genes such as CHD4 (chromodomain-helicase-DNA-binding protein 4), and EP400 (E1A Binding Protein P400). Since the endometrial epithelium is the proposed cell of origin for endometrial carcinoma, we created three independent mouse models of endometrial epithelial loss: Pik3r1 conditional knockout (</w:t>
      </w:r>
      <w:proofErr w:type="spellStart"/>
      <w:r>
        <w:rPr>
          <w:rFonts w:ascii="Arial" w:hAnsi="Arial" w:cs="Arial"/>
          <w:color w:val="212529"/>
          <w:spacing w:val="8"/>
          <w:sz w:val="25"/>
          <w:szCs w:val="25"/>
          <w:shd w:val="clear" w:color="auto" w:fill="FFFFFF"/>
        </w:rPr>
        <w:t>cKO</w:t>
      </w:r>
      <w:proofErr w:type="spellEnd"/>
      <w:r>
        <w:rPr>
          <w:rFonts w:ascii="Arial" w:hAnsi="Arial" w:cs="Arial"/>
          <w:color w:val="212529"/>
          <w:spacing w:val="8"/>
          <w:sz w:val="25"/>
          <w:szCs w:val="25"/>
          <w:shd w:val="clear" w:color="auto" w:fill="FFFFFF"/>
        </w:rPr>
        <w:t xml:space="preserve">), Chd4 </w:t>
      </w:r>
      <w:proofErr w:type="spellStart"/>
      <w:r>
        <w:rPr>
          <w:rFonts w:ascii="Arial" w:hAnsi="Arial" w:cs="Arial"/>
          <w:color w:val="212529"/>
          <w:spacing w:val="8"/>
          <w:sz w:val="25"/>
          <w:szCs w:val="25"/>
          <w:shd w:val="clear" w:color="auto" w:fill="FFFFFF"/>
        </w:rPr>
        <w:t>cKO</w:t>
      </w:r>
      <w:proofErr w:type="spellEnd"/>
      <w:r>
        <w:rPr>
          <w:rFonts w:ascii="Arial" w:hAnsi="Arial" w:cs="Arial"/>
          <w:color w:val="212529"/>
          <w:spacing w:val="8"/>
          <w:sz w:val="25"/>
          <w:szCs w:val="25"/>
          <w:shd w:val="clear" w:color="auto" w:fill="FFFFFF"/>
        </w:rPr>
        <w:t xml:space="preserve">, and EP400 </w:t>
      </w:r>
      <w:proofErr w:type="spellStart"/>
      <w:r>
        <w:rPr>
          <w:rFonts w:ascii="Arial" w:hAnsi="Arial" w:cs="Arial"/>
          <w:color w:val="212529"/>
          <w:spacing w:val="8"/>
          <w:sz w:val="25"/>
          <w:szCs w:val="25"/>
          <w:shd w:val="clear" w:color="auto" w:fill="FFFFFF"/>
        </w:rPr>
        <w:t>cKO</w:t>
      </w:r>
      <w:proofErr w:type="spellEnd"/>
      <w:r>
        <w:rPr>
          <w:rFonts w:ascii="Arial" w:hAnsi="Arial" w:cs="Arial"/>
          <w:color w:val="212529"/>
          <w:spacing w:val="8"/>
          <w:sz w:val="25"/>
          <w:szCs w:val="25"/>
          <w:shd w:val="clear" w:color="auto" w:fill="FFFFFF"/>
        </w:rPr>
        <w:t xml:space="preserve"> to assess how loss of genes frequently mutated in endometrial carcinoma affect endometrial function. We hypothesized that genes frequently mutated in endometrial carcinoma may impact endometrial epithelium function, even in the absence of malignancy. Pik3r1 </w:t>
      </w:r>
      <w:proofErr w:type="spellStart"/>
      <w:r>
        <w:rPr>
          <w:rFonts w:ascii="Arial" w:hAnsi="Arial" w:cs="Arial"/>
          <w:color w:val="212529"/>
          <w:spacing w:val="8"/>
          <w:sz w:val="25"/>
          <w:szCs w:val="25"/>
          <w:shd w:val="clear" w:color="auto" w:fill="FFFFFF"/>
        </w:rPr>
        <w:t>cKO</w:t>
      </w:r>
      <w:proofErr w:type="spellEnd"/>
      <w:r>
        <w:rPr>
          <w:rFonts w:ascii="Arial" w:hAnsi="Arial" w:cs="Arial"/>
          <w:color w:val="212529"/>
          <w:spacing w:val="8"/>
          <w:sz w:val="25"/>
          <w:szCs w:val="25"/>
          <w:shd w:val="clear" w:color="auto" w:fill="FFFFFF"/>
        </w:rPr>
        <w:t xml:space="preserve"> mice had normal endometrial histology and fertility. mRNA-seq performed on endometrial epithelial cells isolated from Pik3r1 </w:t>
      </w:r>
      <w:proofErr w:type="spellStart"/>
      <w:r>
        <w:rPr>
          <w:rFonts w:ascii="Arial" w:hAnsi="Arial" w:cs="Arial"/>
          <w:color w:val="212529"/>
          <w:spacing w:val="8"/>
          <w:sz w:val="25"/>
          <w:szCs w:val="25"/>
          <w:shd w:val="clear" w:color="auto" w:fill="FFFFFF"/>
        </w:rPr>
        <w:t>cKO</w:t>
      </w:r>
      <w:proofErr w:type="spellEnd"/>
      <w:r>
        <w:rPr>
          <w:rFonts w:ascii="Arial" w:hAnsi="Arial" w:cs="Arial"/>
          <w:color w:val="212529"/>
          <w:spacing w:val="8"/>
          <w:sz w:val="25"/>
          <w:szCs w:val="25"/>
          <w:shd w:val="clear" w:color="auto" w:fill="FFFFFF"/>
        </w:rPr>
        <w:t xml:space="preserve"> and control mice revealed that PIK3R1 loss induced transcriptional changes consistent with cellular stress including alteration in pathways associated with genomic stability, cytoskeletal remodeling, and efflux transporters. PIK3R1 is dispensable for endometrial epithelial structure and function. Chd4 </w:t>
      </w:r>
      <w:proofErr w:type="spellStart"/>
      <w:r>
        <w:rPr>
          <w:rFonts w:ascii="Arial" w:hAnsi="Arial" w:cs="Arial"/>
          <w:color w:val="212529"/>
          <w:spacing w:val="8"/>
          <w:sz w:val="25"/>
          <w:szCs w:val="25"/>
          <w:shd w:val="clear" w:color="auto" w:fill="FFFFFF"/>
        </w:rPr>
        <w:t>cKO</w:t>
      </w:r>
      <w:proofErr w:type="spellEnd"/>
      <w:r>
        <w:rPr>
          <w:rFonts w:ascii="Arial" w:hAnsi="Arial" w:cs="Arial"/>
          <w:color w:val="212529"/>
          <w:spacing w:val="8"/>
          <w:sz w:val="25"/>
          <w:szCs w:val="25"/>
          <w:shd w:val="clear" w:color="auto" w:fill="FFFFFF"/>
        </w:rPr>
        <w:t xml:space="preserve"> mice had normal endometrial histology and fertility when compared to control mice, suggesting that variegated loss of CHD4 is not sufficient to disrupt endometrial epithelial homeostasis. We found that variegated loss of endometrial epithelial EP400 led to subfertility, increased postnatal mortality, and reduced number of embryos post-implantation, suggestive pre-implantation loss. Transcriptomic analysis of Ep400 </w:t>
      </w:r>
      <w:proofErr w:type="spellStart"/>
      <w:r>
        <w:rPr>
          <w:rFonts w:ascii="Arial" w:hAnsi="Arial" w:cs="Arial"/>
          <w:color w:val="212529"/>
          <w:spacing w:val="8"/>
          <w:sz w:val="25"/>
          <w:szCs w:val="25"/>
          <w:shd w:val="clear" w:color="auto" w:fill="FFFFFF"/>
        </w:rPr>
        <w:t>cKO</w:t>
      </w:r>
      <w:proofErr w:type="spellEnd"/>
      <w:r>
        <w:rPr>
          <w:rFonts w:ascii="Arial" w:hAnsi="Arial" w:cs="Arial"/>
          <w:color w:val="212529"/>
          <w:spacing w:val="8"/>
          <w:sz w:val="25"/>
          <w:szCs w:val="25"/>
          <w:shd w:val="clear" w:color="auto" w:fill="FFFFFF"/>
        </w:rPr>
        <w:t xml:space="preserve"> and control endometrial epithelial cells during the receptive period showed that </w:t>
      </w:r>
      <w:proofErr w:type="gramStart"/>
      <w:r>
        <w:rPr>
          <w:rFonts w:ascii="Arial" w:hAnsi="Arial" w:cs="Arial"/>
          <w:color w:val="212529"/>
          <w:spacing w:val="8"/>
          <w:sz w:val="25"/>
          <w:szCs w:val="25"/>
          <w:shd w:val="clear" w:color="auto" w:fill="FFFFFF"/>
        </w:rPr>
        <w:t>the majority of</w:t>
      </w:r>
      <w:proofErr w:type="gramEnd"/>
      <w:r>
        <w:rPr>
          <w:rFonts w:ascii="Arial" w:hAnsi="Arial" w:cs="Arial"/>
          <w:color w:val="212529"/>
          <w:spacing w:val="8"/>
          <w:sz w:val="25"/>
          <w:szCs w:val="25"/>
          <w:shd w:val="clear" w:color="auto" w:fill="FFFFFF"/>
        </w:rPr>
        <w:t xml:space="preserve"> significantly differentially expressed genes were upregulated with EP400 loss, suggesting that Ep400 may have important repression functions at GD3.75. Of the genes significantly upregulated with EP400 loss, several were estrogen-activated genes, which may represent aberrant estrogen signaling at GD3.75. Downregulation of proliferative phase estrogen signaling is required for the luminal epithelium to transition to the progesterone-dominant secretory phase and for the establishment of endometrial receptivity. We propose a model in which endometrial epithelial loss of EP400 leads to aberrant estrogen signaling, </w:t>
      </w:r>
      <w:r>
        <w:rPr>
          <w:rFonts w:ascii="Arial" w:hAnsi="Arial" w:cs="Arial"/>
          <w:color w:val="212529"/>
          <w:spacing w:val="8"/>
          <w:sz w:val="25"/>
          <w:szCs w:val="25"/>
          <w:shd w:val="clear" w:color="auto" w:fill="FFFFFF"/>
        </w:rPr>
        <w:lastRenderedPageBreak/>
        <w:t>rendering cells with EP400 loss non-receptive. The variegated loss of EP400 reduced the total area available for implantation, perturbing embryo spacing and leading to crowding in receptive areas. These results support a role for EP400 in the regulation of the plasma membrane transformation from the proliferative to the secretory phase with important implications for fertility. Collectively, these models show the resilience of the endometrial epithelium to compensate for, or tolerate, loss of PIK3R1 and CHD4 without impacting epithelial structure or function. Variegated loss of EP400 led to subfertility, revealing that EP400 may be essential for endometrial epithelial function, the establishment of receptivity, and fertility.</w:t>
      </w:r>
    </w:p>
    <w:sectPr w:rsidR="00DA4459" w:rsidRPr="00DA44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2F6"/>
    <w:rsid w:val="00147042"/>
    <w:rsid w:val="001E32F6"/>
    <w:rsid w:val="001F0A55"/>
    <w:rsid w:val="0039703A"/>
    <w:rsid w:val="0048091F"/>
    <w:rsid w:val="00831757"/>
    <w:rsid w:val="00A86AFD"/>
    <w:rsid w:val="00B46A4D"/>
    <w:rsid w:val="00DA4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528BC5"/>
  <w15:chartTrackingRefBased/>
  <w15:docId w15:val="{A82C4B31-A601-924A-A9D5-39FA5A70E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32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32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32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32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32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32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32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32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32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2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32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32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32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32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32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32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32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32F6"/>
    <w:rPr>
      <w:rFonts w:eastAsiaTheme="majorEastAsia" w:cstheme="majorBidi"/>
      <w:color w:val="272727" w:themeColor="text1" w:themeTint="D8"/>
    </w:rPr>
  </w:style>
  <w:style w:type="paragraph" w:styleId="Title">
    <w:name w:val="Title"/>
    <w:basedOn w:val="Normal"/>
    <w:next w:val="Normal"/>
    <w:link w:val="TitleChar"/>
    <w:uiPriority w:val="10"/>
    <w:qFormat/>
    <w:rsid w:val="001E32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2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32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2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32F6"/>
    <w:pPr>
      <w:spacing w:before="160"/>
      <w:jc w:val="center"/>
    </w:pPr>
    <w:rPr>
      <w:i/>
      <w:iCs/>
      <w:color w:val="404040" w:themeColor="text1" w:themeTint="BF"/>
    </w:rPr>
  </w:style>
  <w:style w:type="character" w:customStyle="1" w:styleId="QuoteChar">
    <w:name w:val="Quote Char"/>
    <w:basedOn w:val="DefaultParagraphFont"/>
    <w:link w:val="Quote"/>
    <w:uiPriority w:val="29"/>
    <w:rsid w:val="001E32F6"/>
    <w:rPr>
      <w:i/>
      <w:iCs/>
      <w:color w:val="404040" w:themeColor="text1" w:themeTint="BF"/>
    </w:rPr>
  </w:style>
  <w:style w:type="paragraph" w:styleId="ListParagraph">
    <w:name w:val="List Paragraph"/>
    <w:basedOn w:val="Normal"/>
    <w:uiPriority w:val="34"/>
    <w:qFormat/>
    <w:rsid w:val="001E32F6"/>
    <w:pPr>
      <w:ind w:left="720"/>
      <w:contextualSpacing/>
    </w:pPr>
  </w:style>
  <w:style w:type="character" w:styleId="IntenseEmphasis">
    <w:name w:val="Intense Emphasis"/>
    <w:basedOn w:val="DefaultParagraphFont"/>
    <w:uiPriority w:val="21"/>
    <w:qFormat/>
    <w:rsid w:val="001E32F6"/>
    <w:rPr>
      <w:i/>
      <w:iCs/>
      <w:color w:val="0F4761" w:themeColor="accent1" w:themeShade="BF"/>
    </w:rPr>
  </w:style>
  <w:style w:type="paragraph" w:styleId="IntenseQuote">
    <w:name w:val="Intense Quote"/>
    <w:basedOn w:val="Normal"/>
    <w:next w:val="Normal"/>
    <w:link w:val="IntenseQuoteChar"/>
    <w:uiPriority w:val="30"/>
    <w:qFormat/>
    <w:rsid w:val="001E32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32F6"/>
    <w:rPr>
      <w:i/>
      <w:iCs/>
      <w:color w:val="0F4761" w:themeColor="accent1" w:themeShade="BF"/>
    </w:rPr>
  </w:style>
  <w:style w:type="character" w:styleId="IntenseReference">
    <w:name w:val="Intense Reference"/>
    <w:basedOn w:val="DefaultParagraphFont"/>
    <w:uiPriority w:val="32"/>
    <w:qFormat/>
    <w:rsid w:val="001E32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522</Words>
  <Characters>2982</Characters>
  <Application>Microsoft Office Word</Application>
  <DocSecurity>0</DocSecurity>
  <Lines>24</Lines>
  <Paragraphs>6</Paragraphs>
  <ScaleCrop>false</ScaleCrop>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Styles, Nadya</dc:creator>
  <cp:keywords/>
  <dc:description/>
  <cp:lastModifiedBy>Styles, Nadya</cp:lastModifiedBy>
  <cp:revision>4</cp:revision>
  <dcterms:created xsi:type="dcterms:W3CDTF">2026-10-07T16:55:00Z</dcterms:created>
  <dcterms:modified xsi:type="dcterms:W3CDTF">2026-10-07T16:57:00Z</dcterms:modified>
</cp:coreProperties>
</file>